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2C5BC127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E079B0">
        <w:rPr>
          <w:sz w:val="18"/>
          <w:szCs w:val="18"/>
        </w:rPr>
        <w:t>2</w:t>
      </w:r>
      <w:r w:rsidR="0044716F">
        <w:rPr>
          <w:sz w:val="18"/>
          <w:szCs w:val="18"/>
        </w:rPr>
        <w:t>_2</w:t>
      </w:r>
      <w:r w:rsidR="00EE18FF">
        <w:rPr>
          <w:sz w:val="18"/>
          <w:szCs w:val="18"/>
        </w:rPr>
        <w:t>5</w:t>
      </w:r>
      <w:r w:rsidR="0044716F">
        <w:rPr>
          <w:sz w:val="18"/>
          <w:szCs w:val="18"/>
        </w:rPr>
        <w:tab/>
      </w:r>
      <w:r w:rsidR="00E079B0">
        <w:rPr>
          <w:sz w:val="18"/>
          <w:szCs w:val="18"/>
        </w:rPr>
        <w:t>21</w:t>
      </w:r>
      <w:bookmarkStart w:id="0" w:name="_GoBack"/>
      <w:bookmarkEnd w:id="0"/>
      <w:r w:rsidR="0044716F" w:rsidRPr="007022E8">
        <w:rPr>
          <w:color w:val="000000"/>
          <w:sz w:val="20"/>
          <w:szCs w:val="20"/>
        </w:rPr>
        <w:t>.</w:t>
      </w:r>
      <w:r w:rsidR="00EE18FF">
        <w:rPr>
          <w:color w:val="000000"/>
          <w:sz w:val="20"/>
          <w:szCs w:val="20"/>
        </w:rPr>
        <w:t>0</w:t>
      </w:r>
      <w:r w:rsidR="006A1990">
        <w:rPr>
          <w:color w:val="000000"/>
          <w:sz w:val="20"/>
          <w:szCs w:val="20"/>
        </w:rPr>
        <w:t>1</w:t>
      </w:r>
      <w:r w:rsidR="0044716F" w:rsidRPr="007022E8">
        <w:rPr>
          <w:color w:val="000000"/>
          <w:sz w:val="20"/>
          <w:szCs w:val="20"/>
        </w:rPr>
        <w:t>.202</w:t>
      </w:r>
      <w:r w:rsidR="00EE18FF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9F192AC" w14:textId="0BD84831" w:rsidR="0012649F" w:rsidRPr="00423751" w:rsidRDefault="00EC448B" w:rsidP="0012649F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Красноярский речной порт наращивает долю контейнерных перевозок</w:t>
      </w:r>
    </w:p>
    <w:p w14:paraId="0F1D638E" w14:textId="28124F23" w:rsidR="001671CD" w:rsidRDefault="00EC448B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EC448B">
        <w:rPr>
          <w:rFonts w:ascii="Tahoma" w:hAnsi="Tahoma" w:cs="Tahoma"/>
          <w:sz w:val="24"/>
          <w:szCs w:val="24"/>
        </w:rPr>
        <w:t>Красноярский речной порт – дочернее общество Енисейского речного пароходства – обработал в 2024 году около 6,6 тыс. контейнеров (в TEU), что на 5% больше, чем в 2023 году.</w:t>
      </w:r>
    </w:p>
    <w:p w14:paraId="0A096E81" w14:textId="7C0749DE" w:rsidR="00EC448B" w:rsidRPr="00EC448B" w:rsidRDefault="00EC448B" w:rsidP="00EC448B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EC448B">
        <w:rPr>
          <w:rFonts w:ascii="Tahoma" w:hAnsi="Tahoma" w:cs="Tahoma"/>
          <w:sz w:val="24"/>
          <w:szCs w:val="24"/>
        </w:rPr>
        <w:t>Пр</w:t>
      </w:r>
      <w:r>
        <w:rPr>
          <w:rFonts w:ascii="Tahoma" w:hAnsi="Tahoma" w:cs="Tahoma"/>
          <w:sz w:val="24"/>
          <w:szCs w:val="24"/>
        </w:rPr>
        <w:t>и этом пр</w:t>
      </w:r>
      <w:r w:rsidRPr="00EC448B">
        <w:rPr>
          <w:rFonts w:ascii="Tahoma" w:hAnsi="Tahoma" w:cs="Tahoma"/>
          <w:sz w:val="24"/>
          <w:szCs w:val="24"/>
        </w:rPr>
        <w:t xml:space="preserve">оцент </w:t>
      </w:r>
      <w:proofErr w:type="spellStart"/>
      <w:r w:rsidRPr="00EC448B">
        <w:rPr>
          <w:rFonts w:ascii="Tahoma" w:hAnsi="Tahoma" w:cs="Tahoma"/>
          <w:sz w:val="24"/>
          <w:szCs w:val="24"/>
        </w:rPr>
        <w:t>контейнеризированных</w:t>
      </w:r>
      <w:proofErr w:type="spellEnd"/>
      <w:r w:rsidRPr="00EC448B">
        <w:rPr>
          <w:rFonts w:ascii="Tahoma" w:hAnsi="Tahoma" w:cs="Tahoma"/>
          <w:sz w:val="24"/>
          <w:szCs w:val="24"/>
        </w:rPr>
        <w:t xml:space="preserve"> грузов в 2024 году вырос до 14,6% (в 2023 году он составлял 12,5% от общего грузооборота).</w:t>
      </w:r>
    </w:p>
    <w:p w14:paraId="4D36206F" w14:textId="6D21C3E4" w:rsidR="00EC448B" w:rsidRPr="00EC448B" w:rsidRDefault="00EC448B" w:rsidP="00EC448B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Основную </w:t>
      </w:r>
      <w:r w:rsidRPr="00EC448B">
        <w:rPr>
          <w:rFonts w:ascii="Tahoma" w:hAnsi="Tahoma" w:cs="Tahoma"/>
          <w:sz w:val="24"/>
          <w:szCs w:val="24"/>
        </w:rPr>
        <w:t>номенклатур</w:t>
      </w:r>
      <w:r>
        <w:rPr>
          <w:rFonts w:ascii="Tahoma" w:hAnsi="Tahoma" w:cs="Tahoma"/>
          <w:sz w:val="24"/>
          <w:szCs w:val="24"/>
        </w:rPr>
        <w:t>у</w:t>
      </w:r>
      <w:r w:rsidRPr="00EC448B">
        <w:rPr>
          <w:rFonts w:ascii="Tahoma" w:hAnsi="Tahoma" w:cs="Tahoma"/>
          <w:sz w:val="24"/>
          <w:szCs w:val="24"/>
        </w:rPr>
        <w:t xml:space="preserve"> грузов, перевозимых в контейнерах</w:t>
      </w:r>
      <w:r>
        <w:rPr>
          <w:rFonts w:ascii="Tahoma" w:hAnsi="Tahoma" w:cs="Tahoma"/>
          <w:sz w:val="24"/>
          <w:szCs w:val="24"/>
        </w:rPr>
        <w:t xml:space="preserve">, составляют </w:t>
      </w:r>
      <w:r w:rsidRPr="00EC448B">
        <w:rPr>
          <w:rFonts w:ascii="Tahoma" w:hAnsi="Tahoma" w:cs="Tahoma"/>
          <w:sz w:val="24"/>
          <w:szCs w:val="24"/>
        </w:rPr>
        <w:t>строительные материалы, продукты питания, оборудование, мебель и прочие товарно-материальные ценности.</w:t>
      </w:r>
    </w:p>
    <w:p w14:paraId="6172BEAA" w14:textId="367C3A6F" w:rsidR="00EC448B" w:rsidRDefault="00EE27B4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«Грузы в контейнерах удобнее отгружать, лучше обеспечивается их сохранность, поэтому с</w:t>
      </w:r>
      <w:r w:rsidR="00EC448B">
        <w:rPr>
          <w:rFonts w:ascii="Tahoma" w:hAnsi="Tahoma" w:cs="Tahoma"/>
          <w:sz w:val="24"/>
          <w:szCs w:val="24"/>
        </w:rPr>
        <w:t xml:space="preserve">прос на контейнерные перевозки в последнее время стабильно растет. </w:t>
      </w:r>
      <w:r>
        <w:rPr>
          <w:rFonts w:ascii="Tahoma" w:hAnsi="Tahoma" w:cs="Tahoma"/>
          <w:sz w:val="24"/>
          <w:szCs w:val="24"/>
        </w:rPr>
        <w:t xml:space="preserve">В 2022 году мы обновили контейнерный парк – приобрели 1000 единиц ИСО-20 и 100 единиц ИСО-40. В дальнейших планах предприятия – увеличить парк крупнотоннажных контейнеров», - </w:t>
      </w:r>
      <w:r w:rsidR="009E3571">
        <w:rPr>
          <w:rFonts w:ascii="Tahoma" w:hAnsi="Tahoma" w:cs="Tahoma"/>
          <w:sz w:val="24"/>
          <w:szCs w:val="24"/>
        </w:rPr>
        <w:t>подчеркнул</w:t>
      </w:r>
      <w:r>
        <w:rPr>
          <w:rFonts w:ascii="Tahoma" w:hAnsi="Tahoma" w:cs="Tahoma"/>
          <w:sz w:val="24"/>
          <w:szCs w:val="24"/>
        </w:rPr>
        <w:t xml:space="preserve"> исполнительный директор Красноярского речного порта Геннадий Культяков.</w:t>
      </w:r>
    </w:p>
    <w:p w14:paraId="6420DECF" w14:textId="77777777" w:rsidR="004636B4" w:rsidRDefault="004636B4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2024 году д</w:t>
      </w:r>
      <w:r w:rsidR="005A4796">
        <w:rPr>
          <w:rFonts w:ascii="Tahoma" w:hAnsi="Tahoma" w:cs="Tahoma"/>
          <w:sz w:val="24"/>
          <w:szCs w:val="24"/>
        </w:rPr>
        <w:t>ля повышения эффективности работы по перегрузке контейнеров предприяти</w:t>
      </w:r>
      <w:r>
        <w:rPr>
          <w:rFonts w:ascii="Tahoma" w:hAnsi="Tahoma" w:cs="Tahoma"/>
          <w:sz w:val="24"/>
          <w:szCs w:val="24"/>
        </w:rPr>
        <w:t>е</w:t>
      </w:r>
      <w:r w:rsidR="005A4796">
        <w:rPr>
          <w:rFonts w:ascii="Tahoma" w:hAnsi="Tahoma" w:cs="Tahoma"/>
          <w:sz w:val="24"/>
          <w:szCs w:val="24"/>
        </w:rPr>
        <w:t xml:space="preserve"> закуп</w:t>
      </w:r>
      <w:r>
        <w:rPr>
          <w:rFonts w:ascii="Tahoma" w:hAnsi="Tahoma" w:cs="Tahoma"/>
          <w:sz w:val="24"/>
          <w:szCs w:val="24"/>
        </w:rPr>
        <w:t>ило</w:t>
      </w:r>
      <w:r w:rsidR="007B42F7">
        <w:rPr>
          <w:rFonts w:ascii="Tahoma" w:hAnsi="Tahoma" w:cs="Tahoma"/>
          <w:sz w:val="24"/>
          <w:szCs w:val="24"/>
        </w:rPr>
        <w:t xml:space="preserve"> новое </w:t>
      </w:r>
      <w:r>
        <w:rPr>
          <w:rFonts w:ascii="Tahoma" w:hAnsi="Tahoma" w:cs="Tahoma"/>
          <w:sz w:val="24"/>
          <w:szCs w:val="24"/>
        </w:rPr>
        <w:t xml:space="preserve">современное </w:t>
      </w:r>
      <w:r w:rsidR="007B42F7">
        <w:rPr>
          <w:rFonts w:ascii="Tahoma" w:hAnsi="Tahoma" w:cs="Tahoma"/>
          <w:sz w:val="24"/>
          <w:szCs w:val="24"/>
        </w:rPr>
        <w:t xml:space="preserve">оборудование. </w:t>
      </w:r>
      <w:r>
        <w:rPr>
          <w:rFonts w:ascii="Tahoma" w:hAnsi="Tahoma" w:cs="Tahoma"/>
          <w:sz w:val="24"/>
          <w:szCs w:val="24"/>
        </w:rPr>
        <w:t xml:space="preserve">Так, приобретены траверсы пространственные (спредеры полуавтоматические) грузоподъемностью 35 тонн для транспортировки 10-футовых контейнеров и 40 тонн для 40-футовых. Спредеры оснащены уловителями гравитационного типа и маятниковыми механизмами для открывания/закрывания замков, что позволяет осуществлять захват контейнеров без участия стропальщика. Еще два спредера грузоподъемностью 30 тонн предназначены для транспортировки 20-футовых контейнеров. </w:t>
      </w:r>
    </w:p>
    <w:p w14:paraId="3F7D94E9" w14:textId="7198E56F" w:rsidR="00EE27B4" w:rsidRDefault="004636B4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Большим подспорьем в работе с грузами, имеющими смещенный центр тяжести, стали </w:t>
      </w:r>
      <w:proofErr w:type="spellStart"/>
      <w:r>
        <w:rPr>
          <w:rFonts w:ascii="Tahoma" w:hAnsi="Tahoma" w:cs="Tahoma"/>
          <w:sz w:val="24"/>
          <w:szCs w:val="24"/>
        </w:rPr>
        <w:t>г</w:t>
      </w:r>
      <w:r w:rsidR="007B42F7">
        <w:rPr>
          <w:rFonts w:ascii="Tahoma" w:hAnsi="Tahoma" w:cs="Tahoma"/>
          <w:sz w:val="24"/>
          <w:szCs w:val="24"/>
        </w:rPr>
        <w:t>рузовыравниватели</w:t>
      </w:r>
      <w:proofErr w:type="spellEnd"/>
      <w:r w:rsidR="007B42F7">
        <w:rPr>
          <w:rFonts w:ascii="Tahoma" w:hAnsi="Tahoma" w:cs="Tahoma"/>
          <w:sz w:val="24"/>
          <w:szCs w:val="24"/>
        </w:rPr>
        <w:t xml:space="preserve"> для спредера мощностью 40 т</w:t>
      </w:r>
      <w:r>
        <w:rPr>
          <w:rFonts w:ascii="Tahoma" w:hAnsi="Tahoma" w:cs="Tahoma"/>
          <w:sz w:val="24"/>
          <w:szCs w:val="24"/>
        </w:rPr>
        <w:t>.</w:t>
      </w:r>
      <w:r w:rsidR="007B42F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Их</w:t>
      </w:r>
      <w:r w:rsidR="007B42F7">
        <w:rPr>
          <w:rFonts w:ascii="Tahoma" w:hAnsi="Tahoma" w:cs="Tahoma"/>
          <w:sz w:val="24"/>
          <w:szCs w:val="24"/>
        </w:rPr>
        <w:t xml:space="preserve"> использование уменьшает вероятность заклинивания контейнера в рядах и штабелях, а также его непредсказуемого вращения</w:t>
      </w:r>
      <w:r w:rsidR="007A7E1D">
        <w:rPr>
          <w:rFonts w:ascii="Tahoma" w:hAnsi="Tahoma" w:cs="Tahoma"/>
          <w:sz w:val="24"/>
          <w:szCs w:val="24"/>
        </w:rPr>
        <w:t>, что обеспечивает быструю и безопасную работу с такими грузами</w:t>
      </w:r>
      <w:r w:rsidR="007B42F7">
        <w:rPr>
          <w:rFonts w:ascii="Tahoma" w:hAnsi="Tahoma" w:cs="Tahoma"/>
          <w:sz w:val="24"/>
          <w:szCs w:val="24"/>
        </w:rPr>
        <w:t>.</w:t>
      </w:r>
    </w:p>
    <w:p w14:paraId="1D49E8C0" w14:textId="77777777" w:rsidR="004636B4" w:rsidRDefault="004636B4" w:rsidP="004636B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Отметим, что Красноярский речной порт – одно из крупнейших </w:t>
      </w:r>
      <w:proofErr w:type="spellStart"/>
      <w:r>
        <w:rPr>
          <w:rFonts w:ascii="Tahoma" w:hAnsi="Tahoma" w:cs="Tahoma"/>
          <w:sz w:val="24"/>
          <w:szCs w:val="24"/>
        </w:rPr>
        <w:t>грузоперерабатывающих</w:t>
      </w:r>
      <w:proofErr w:type="spellEnd"/>
      <w:r>
        <w:rPr>
          <w:rFonts w:ascii="Tahoma" w:hAnsi="Tahoma" w:cs="Tahoma"/>
          <w:sz w:val="24"/>
          <w:szCs w:val="24"/>
        </w:rPr>
        <w:t xml:space="preserve"> предприятий на Енисее с пропускной способностью 1,3 млн тонн грузов в год. Контейнерная мощность порта составляет 3,6 тыс. шт. В 2024 году порт переработал в общей сложности 684 тыс. тонн грузов. </w:t>
      </w:r>
    </w:p>
    <w:p w14:paraId="732CB56E" w14:textId="34822ED4" w:rsidR="00DD3A84" w:rsidRDefault="00DD3A84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lastRenderedPageBreak/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514282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70C3" w14:textId="77777777" w:rsidR="00514282" w:rsidRDefault="00514282" w:rsidP="000827C1">
      <w:pPr>
        <w:spacing w:after="0" w:line="240" w:lineRule="auto"/>
      </w:pPr>
      <w:r>
        <w:separator/>
      </w:r>
    </w:p>
  </w:endnote>
  <w:endnote w:type="continuationSeparator" w:id="0">
    <w:p w14:paraId="28E21B94" w14:textId="77777777" w:rsidR="00514282" w:rsidRDefault="00514282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51A1840F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E079B0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E1D30" w14:textId="77777777" w:rsidR="00514282" w:rsidRDefault="00514282" w:rsidP="000827C1">
      <w:pPr>
        <w:spacing w:after="0" w:line="240" w:lineRule="auto"/>
      </w:pPr>
      <w:r>
        <w:separator/>
      </w:r>
    </w:p>
  </w:footnote>
  <w:footnote w:type="continuationSeparator" w:id="0">
    <w:p w14:paraId="33548D62" w14:textId="77777777" w:rsidR="00514282" w:rsidRDefault="00514282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06871"/>
    <w:multiLevelType w:val="multilevel"/>
    <w:tmpl w:val="121C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17F1"/>
    <w:rsid w:val="00052553"/>
    <w:rsid w:val="00057BA7"/>
    <w:rsid w:val="000610A6"/>
    <w:rsid w:val="00062897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A72F0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90A"/>
    <w:rsid w:val="000F7F03"/>
    <w:rsid w:val="00100E88"/>
    <w:rsid w:val="00103FB8"/>
    <w:rsid w:val="00105035"/>
    <w:rsid w:val="00105D49"/>
    <w:rsid w:val="00110003"/>
    <w:rsid w:val="00113835"/>
    <w:rsid w:val="00113E2A"/>
    <w:rsid w:val="00117819"/>
    <w:rsid w:val="00121A54"/>
    <w:rsid w:val="001259B4"/>
    <w:rsid w:val="00126168"/>
    <w:rsid w:val="0012649F"/>
    <w:rsid w:val="001267E3"/>
    <w:rsid w:val="00127C56"/>
    <w:rsid w:val="00130250"/>
    <w:rsid w:val="00131519"/>
    <w:rsid w:val="0013248B"/>
    <w:rsid w:val="00132D7C"/>
    <w:rsid w:val="00133F9B"/>
    <w:rsid w:val="0013555B"/>
    <w:rsid w:val="00137224"/>
    <w:rsid w:val="001416CE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671CD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353"/>
    <w:rsid w:val="00202994"/>
    <w:rsid w:val="002047B2"/>
    <w:rsid w:val="00205DD4"/>
    <w:rsid w:val="002068C5"/>
    <w:rsid w:val="0021210A"/>
    <w:rsid w:val="00212ABA"/>
    <w:rsid w:val="0022550C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46734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84A44"/>
    <w:rsid w:val="00284DAA"/>
    <w:rsid w:val="00285B5D"/>
    <w:rsid w:val="002866BA"/>
    <w:rsid w:val="00287A4E"/>
    <w:rsid w:val="00287DDA"/>
    <w:rsid w:val="00294E30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5EAA"/>
    <w:rsid w:val="002C7029"/>
    <w:rsid w:val="002D1475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7DE1"/>
    <w:rsid w:val="00355E08"/>
    <w:rsid w:val="00355F73"/>
    <w:rsid w:val="00360AAF"/>
    <w:rsid w:val="0036761A"/>
    <w:rsid w:val="00375CB8"/>
    <w:rsid w:val="003769AF"/>
    <w:rsid w:val="00380DAC"/>
    <w:rsid w:val="00387F72"/>
    <w:rsid w:val="0039168E"/>
    <w:rsid w:val="00392827"/>
    <w:rsid w:val="00392948"/>
    <w:rsid w:val="003953B3"/>
    <w:rsid w:val="00395EC9"/>
    <w:rsid w:val="00397BFA"/>
    <w:rsid w:val="003A09F2"/>
    <w:rsid w:val="003A7168"/>
    <w:rsid w:val="003B0B42"/>
    <w:rsid w:val="003B0EF6"/>
    <w:rsid w:val="003B3B55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29BB"/>
    <w:rsid w:val="00404358"/>
    <w:rsid w:val="00404DE5"/>
    <w:rsid w:val="00407E90"/>
    <w:rsid w:val="00413E91"/>
    <w:rsid w:val="00423751"/>
    <w:rsid w:val="00424BAB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F64"/>
    <w:rsid w:val="004636B4"/>
    <w:rsid w:val="004660FA"/>
    <w:rsid w:val="0046796F"/>
    <w:rsid w:val="00472F4D"/>
    <w:rsid w:val="00475526"/>
    <w:rsid w:val="004755A7"/>
    <w:rsid w:val="0048517D"/>
    <w:rsid w:val="00493524"/>
    <w:rsid w:val="004A093E"/>
    <w:rsid w:val="004A0FF4"/>
    <w:rsid w:val="004A787B"/>
    <w:rsid w:val="004B09CE"/>
    <w:rsid w:val="004B34A7"/>
    <w:rsid w:val="004B5E03"/>
    <w:rsid w:val="004B70DA"/>
    <w:rsid w:val="004C3962"/>
    <w:rsid w:val="004C3E3B"/>
    <w:rsid w:val="004C4CD2"/>
    <w:rsid w:val="004C6F1A"/>
    <w:rsid w:val="004E40D7"/>
    <w:rsid w:val="004E42A3"/>
    <w:rsid w:val="004E5A1D"/>
    <w:rsid w:val="004F0449"/>
    <w:rsid w:val="004F2128"/>
    <w:rsid w:val="004F70D7"/>
    <w:rsid w:val="004F794E"/>
    <w:rsid w:val="00505174"/>
    <w:rsid w:val="00506216"/>
    <w:rsid w:val="00512297"/>
    <w:rsid w:val="005126AC"/>
    <w:rsid w:val="005141B8"/>
    <w:rsid w:val="00514282"/>
    <w:rsid w:val="00520514"/>
    <w:rsid w:val="0052055C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3F7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1B45"/>
    <w:rsid w:val="0058752A"/>
    <w:rsid w:val="005919B5"/>
    <w:rsid w:val="0059208B"/>
    <w:rsid w:val="00592C62"/>
    <w:rsid w:val="005A4391"/>
    <w:rsid w:val="005A4796"/>
    <w:rsid w:val="005A7EE9"/>
    <w:rsid w:val="005B09FA"/>
    <w:rsid w:val="005B240D"/>
    <w:rsid w:val="005B328D"/>
    <w:rsid w:val="005C18A3"/>
    <w:rsid w:val="005C3AD9"/>
    <w:rsid w:val="005C7A53"/>
    <w:rsid w:val="005D69B1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5790"/>
    <w:rsid w:val="006C6BE2"/>
    <w:rsid w:val="006C7DD7"/>
    <w:rsid w:val="006D19A9"/>
    <w:rsid w:val="006D1ECC"/>
    <w:rsid w:val="006D289E"/>
    <w:rsid w:val="006D4AC8"/>
    <w:rsid w:val="006D4CB2"/>
    <w:rsid w:val="006E0475"/>
    <w:rsid w:val="006E1124"/>
    <w:rsid w:val="006E3251"/>
    <w:rsid w:val="006E4FAD"/>
    <w:rsid w:val="006F257A"/>
    <w:rsid w:val="00701E94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A71"/>
    <w:rsid w:val="007965CF"/>
    <w:rsid w:val="007A1D50"/>
    <w:rsid w:val="007A2623"/>
    <w:rsid w:val="007A2C9D"/>
    <w:rsid w:val="007A7E1D"/>
    <w:rsid w:val="007A7FE0"/>
    <w:rsid w:val="007B42F7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3EBA"/>
    <w:rsid w:val="00807EA4"/>
    <w:rsid w:val="008110DC"/>
    <w:rsid w:val="00814D3A"/>
    <w:rsid w:val="0081555C"/>
    <w:rsid w:val="0081736A"/>
    <w:rsid w:val="00823083"/>
    <w:rsid w:val="00823556"/>
    <w:rsid w:val="008249D8"/>
    <w:rsid w:val="0083646E"/>
    <w:rsid w:val="00842BDE"/>
    <w:rsid w:val="008432A9"/>
    <w:rsid w:val="00843E13"/>
    <w:rsid w:val="00855338"/>
    <w:rsid w:val="00857825"/>
    <w:rsid w:val="00857A9E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97B70"/>
    <w:rsid w:val="008A3F7C"/>
    <w:rsid w:val="008A509C"/>
    <w:rsid w:val="008A698B"/>
    <w:rsid w:val="008A71AD"/>
    <w:rsid w:val="008B156A"/>
    <w:rsid w:val="008B3CE0"/>
    <w:rsid w:val="008C04E5"/>
    <w:rsid w:val="008C3666"/>
    <w:rsid w:val="008C4880"/>
    <w:rsid w:val="008C61DE"/>
    <w:rsid w:val="008D34B0"/>
    <w:rsid w:val="008D41F7"/>
    <w:rsid w:val="008D5B74"/>
    <w:rsid w:val="008D6899"/>
    <w:rsid w:val="008D7046"/>
    <w:rsid w:val="008D724C"/>
    <w:rsid w:val="008E73D2"/>
    <w:rsid w:val="00901C9A"/>
    <w:rsid w:val="00904A51"/>
    <w:rsid w:val="0092077F"/>
    <w:rsid w:val="00925F48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12ED"/>
    <w:rsid w:val="009828E5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42C4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3571"/>
    <w:rsid w:val="009E4D6A"/>
    <w:rsid w:val="009E61CF"/>
    <w:rsid w:val="009F2694"/>
    <w:rsid w:val="009F469C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119F"/>
    <w:rsid w:val="00A52ECA"/>
    <w:rsid w:val="00A54051"/>
    <w:rsid w:val="00A65996"/>
    <w:rsid w:val="00A66E04"/>
    <w:rsid w:val="00A677FA"/>
    <w:rsid w:val="00A7526E"/>
    <w:rsid w:val="00A8173A"/>
    <w:rsid w:val="00A845F5"/>
    <w:rsid w:val="00A9077A"/>
    <w:rsid w:val="00A96A52"/>
    <w:rsid w:val="00AA0716"/>
    <w:rsid w:val="00AA2FC9"/>
    <w:rsid w:val="00AA325F"/>
    <w:rsid w:val="00AA33F9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0740E"/>
    <w:rsid w:val="00B175A2"/>
    <w:rsid w:val="00B25E24"/>
    <w:rsid w:val="00B27305"/>
    <w:rsid w:val="00B27C50"/>
    <w:rsid w:val="00B37669"/>
    <w:rsid w:val="00B4017D"/>
    <w:rsid w:val="00B47747"/>
    <w:rsid w:val="00B56D3C"/>
    <w:rsid w:val="00B56F4F"/>
    <w:rsid w:val="00B61A59"/>
    <w:rsid w:val="00B66E8A"/>
    <w:rsid w:val="00B72ED9"/>
    <w:rsid w:val="00B76570"/>
    <w:rsid w:val="00B844D2"/>
    <w:rsid w:val="00B87C2B"/>
    <w:rsid w:val="00B90663"/>
    <w:rsid w:val="00BA0D7A"/>
    <w:rsid w:val="00BA6AAB"/>
    <w:rsid w:val="00BA7583"/>
    <w:rsid w:val="00BB3E46"/>
    <w:rsid w:val="00BB4394"/>
    <w:rsid w:val="00BC4567"/>
    <w:rsid w:val="00BD3C92"/>
    <w:rsid w:val="00BE163C"/>
    <w:rsid w:val="00BF78DD"/>
    <w:rsid w:val="00C00A72"/>
    <w:rsid w:val="00C03AB7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2A03"/>
    <w:rsid w:val="00C8335B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1F8D"/>
    <w:rsid w:val="00E0626A"/>
    <w:rsid w:val="00E079B0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459BD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0704"/>
    <w:rsid w:val="00E82452"/>
    <w:rsid w:val="00E8246F"/>
    <w:rsid w:val="00E82B8F"/>
    <w:rsid w:val="00E843B7"/>
    <w:rsid w:val="00E9110E"/>
    <w:rsid w:val="00E95710"/>
    <w:rsid w:val="00EA28A4"/>
    <w:rsid w:val="00EA2DC7"/>
    <w:rsid w:val="00EA6B5D"/>
    <w:rsid w:val="00EB0642"/>
    <w:rsid w:val="00EB2EB4"/>
    <w:rsid w:val="00EB5892"/>
    <w:rsid w:val="00EB631F"/>
    <w:rsid w:val="00EC0AB5"/>
    <w:rsid w:val="00EC1111"/>
    <w:rsid w:val="00EC448B"/>
    <w:rsid w:val="00ED079B"/>
    <w:rsid w:val="00ED3E8C"/>
    <w:rsid w:val="00ED449A"/>
    <w:rsid w:val="00ED6D35"/>
    <w:rsid w:val="00EE18FF"/>
    <w:rsid w:val="00EE1FAB"/>
    <w:rsid w:val="00EE228C"/>
    <w:rsid w:val="00EE27B4"/>
    <w:rsid w:val="00EF6282"/>
    <w:rsid w:val="00F00517"/>
    <w:rsid w:val="00F00713"/>
    <w:rsid w:val="00F00C72"/>
    <w:rsid w:val="00F018C7"/>
    <w:rsid w:val="00F03898"/>
    <w:rsid w:val="00F063CB"/>
    <w:rsid w:val="00F13E4D"/>
    <w:rsid w:val="00F15EAF"/>
    <w:rsid w:val="00F1644C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20C"/>
    <w:rsid w:val="00F52469"/>
    <w:rsid w:val="00F5537B"/>
    <w:rsid w:val="00F609CB"/>
    <w:rsid w:val="00F60A81"/>
    <w:rsid w:val="00F61A9B"/>
    <w:rsid w:val="00F64299"/>
    <w:rsid w:val="00F642FA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A0FD8"/>
    <w:rsid w:val="00FA1FD7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customStyle="1" w:styleId="nobrs">
    <w:name w:val="nobrs"/>
    <w:basedOn w:val="a0"/>
    <w:rsid w:val="008A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64B4F5-ACF6-425D-8AF9-E0AAEE6C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63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4</cp:revision>
  <cp:lastPrinted>2022-06-17T08:51:00Z</cp:lastPrinted>
  <dcterms:created xsi:type="dcterms:W3CDTF">2025-01-15T08:07:00Z</dcterms:created>
  <dcterms:modified xsi:type="dcterms:W3CDTF">2025-01-16T03:16:00Z</dcterms:modified>
</cp:coreProperties>
</file>